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Underlie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9"/>
        </w:numPr>
      </w:pPr>
      <w:r>
        <w:t xml:space="preserve">We present a simple yet powerful computational model for large-scale brain dynamics</w:t>
      </w:r>
    </w:p>
    <w:p>
      <w:pPr>
        <w:pStyle w:val="ListParagraph"/>
        <w:numPr>
          <w:ilvl w:val="0"/>
          <w:numId w:val="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9"/>
        </w:numPr>
      </w:pPr>
      <w:r>
        <w:t xml:space="preserve">FcHNN</w:t>
      </w:r>
      <w:r>
        <w:t xml:space="preserve"> attractor dynamics accurately reconstruct the dynamic repertoire of the brain in resting conditions</w:t>
      </w:r>
    </w:p>
    <w:p>
      <w:pPr>
        <w:pStyle w:val="ListParagraph"/>
        <w:numPr>
          <w:ilvl w:val="0"/>
          <w:numId w:val="9"/>
        </w:numPr>
      </w:pPr>
      <w:r>
        <w:t xml:space="preserve">FcHNN</w:t>
      </w:r>
      <w:r>
        <w:t xml:space="preserve">s conceptualize both task-induced and pathological changes in brain activity as a non-linear shift in these dynamics</w:t>
      </w:r>
    </w:p>
    <w:p>
      <w:pPr>
        <w:pStyle w:val="ListParagraph"/>
        <w:numPr>
          <w:ilvl w:val="0"/>
          <w:numId w:val="9"/>
        </w:numPr>
      </w:pPr>
      <w:r>
        <w:t xml:space="preserve">Our approach is validated using large-scale neuroimaging data from seven studies</w:t>
      </w:r>
    </w:p>
    <w:p>
      <w:pPr>
        <w:pStyle w:val="ListParagraph"/>
        <w:numPr>
          <w:ilvl w:val="0"/>
          <w:numId w:val="9"/>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w:t>
      </w:r>
    </w:p>
    <w:p>
      <w:r>
        <w:t xml:space="preserve">The first pair of attractors (mapped on </w:t>
      </w:r>
      <w:r>
        <w:t xml:space="preserve">PC</w:t>
      </w:r>
      <w:r>
        <w:t xml:space="preserve">1, horizontal axis) represent two complementary brain systems, that have been previously found in anatomical, functional, developmental, and evolutionary hierarchies, as well as gene expression, metabolism, and blood flow, (see </w:t>
      </w:r>
      <w:r>
        <w:t xml:space="preserve">Sydnor </w:t>
      </w:r>
      <w:r>
        <w:rPr>
          <w:i/>
          <w:iCs/>
        </w:rPr>
        <w:t xml:space="preserve">et al.</w:t>
      </w:r>
      <w:r>
        <w:t xml:space="preserve">, 2021</w:t>
      </w:r>
      <w:r>
        <w:t xml:space="preserve"> for a review), an reported under various names, like intrinsic and extrinsic systems </w:t>
      </w:r>
      <w:r>
        <w:t xml:space="preserve">(</w:t>
      </w:r>
      <w:r>
        <w:t xml:space="preserve">Golland </w:t>
      </w:r>
      <w:r>
        <w:rPr>
          <w:i/>
          <w:iCs/>
        </w:rPr>
        <w:t xml:space="preserve">et al.</w:t>
      </w:r>
      <w:r>
        <w:t xml:space="preserve">, 2008</w:t>
      </w:r>
      <w:r>
        <w:t xml:space="preserve">)</w:t>
      </w:r>
      <w:r>
        <w:t xml:space="preserve">, Visual-Sensorimotor-Auditory and Parieto-Temporo-Frontal “rings” </w:t>
      </w:r>
      <w:r>
        <w:t xml:space="preserve">(</w:t>
      </w:r>
      <w:r>
        <w:t xml:space="preserve">Cioli </w:t>
      </w:r>
      <w:r>
        <w:rPr>
          <w:i/>
          <w:iCs/>
        </w:rPr>
        <w:t xml:space="preserve">et al.</w:t>
      </w:r>
      <w:r>
        <w:t xml:space="preserve">, 2014</w:t>
      </w:r>
      <w:r>
        <w:t xml:space="preserve">)</w:t>
      </w:r>
      <w:r>
        <w:t xml:space="preserve">, “primary” brain states </w:t>
      </w:r>
      <w:r>
        <w:t xml:space="preserve">(</w:t>
      </w:r>
      <w:r>
        <w:t xml:space="preserve">Chen </w:t>
      </w:r>
      <w:r>
        <w:rPr>
          <w:i/>
          <w:iCs/>
        </w:rPr>
        <w:t xml:space="preserve">et al.</w:t>
      </w:r>
      <w:r>
        <w:t xml:space="preserve">, 2018</w:t>
      </w:r>
      <w:r>
        <w:t xml:space="preserve">)</w:t>
      </w:r>
      <w:r>
        <w:t xml:space="preserve">, unimodal-to-transmodal principal gradient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or sensorimotor-association axis </w:t>
      </w:r>
      <w:r>
        <w:t xml:space="preserve">(</w:t>
      </w:r>
      <w:r>
        <w:t xml:space="preserve">Sydnor </w:t>
      </w:r>
      <w:r>
        <w:rPr>
          <w:i/>
          <w:iCs/>
        </w:rPr>
        <w:t xml:space="preserve">et al.</w:t>
      </w:r>
      <w:r>
        <w:t xml:space="preserve">, 2021</w:t>
      </w:r>
      <w:r>
        <w:t xml:space="preserve">)</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va_z0irq2trevjee-tgib">
        <w:r>
          <w:rPr>
            <w:rStyle w:val="Hyperlink"/>
          </w:rPr>
          <w:t xml:space="preserve">https://​​github​​.com​​/pni​​-lab​​/connattractor</w:t>
        </w:r>
      </w:hyperlink>
    </w:p>
    <w:p>
      <w:pPr>
        <w:pStyle w:val="Heading2"/>
      </w:pPr>
      <w:r>
        <w:t xml:space="preserve">Project website</w:t>
      </w:r>
    </w:p>
    <w:p>
      <w:hyperlink w:history="1" r:id="rId_7xhtc4u9dv8xomih01os">
        <w:r>
          <w:rPr>
            <w:rStyle w:val="Hyperlink"/>
          </w:rPr>
          <w:t xml:space="preserve">https://​​pni​​-lab​​.github​​.io​​/connattractor​​/</w:t>
        </w:r>
      </w:hyperlink>
    </w:p>
    <w:p>
      <w:pPr>
        <w:pStyle w:val="Heading2"/>
      </w:pPr>
      <w:r>
        <w:t xml:space="preserve">Data availability</w:t>
      </w:r>
    </w:p>
    <w:p>
      <w:r>
        <w:t xml:space="preserve">Study 1, 2 and 4 is available at </w:t>
      </w:r>
      <w:hyperlink w:history="1" r:id="rIdir2w9vwwfjgo-ywq-gktt">
        <w:r>
          <w:rPr>
            <w:rStyle w:val="Hyperlink"/>
          </w:rPr>
          <w:t xml:space="preserve">openneuro.org</w:t>
        </w:r>
      </w:hyperlink>
      <w:r>
        <w:t xml:space="preserve"> (ds002608, ds002608, ds000140). Data for study 3 is available upon request. Data for study 5-6 is available at the github page of the project: </w:t>
      </w:r>
      <w:hyperlink w:history="1" r:id="rId8omimyxf95h4vhwtal6gk">
        <w:r>
          <w:rPr>
            <w:rStyle w:val="Hyperlink"/>
          </w:rPr>
          <w:t xml:space="preserve">https://​​github​​.com​​/pni​​-lab​​/connattractor</w:t>
        </w:r>
      </w:hyperlink>
      <w:r>
        <w:t xml:space="preserve">. Study 7 is available at https://fcon_1000.projects.nitrc.org/indi/abide/, preprocessed data is available at </w:t>
      </w:r>
      <w:hyperlink w:history="1" r:id="rIdgleeela-u0za-8xvme032">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Sydnor, V. J., Larsen, B., Bassett, D. S., Alexander-Bloch, A., Fair, D. A., Liston, C., Mackey, A. P., Milham, M. P., Pines, A., Roalf, D. R., &amp; others. (2021). Neurodevelopment of the association cortices: Patterns, mechanisms, and implications for psychopathology. </w:t>
      </w:r>
      <w:r>
        <w:rPr>
          <w:i/>
          <w:iCs/>
        </w:rPr>
        <w:t xml:space="preserve">Neuron</w:t>
      </w:r>
      <w:r>
        <w:t xml:space="preserve">, </w:t>
      </w:r>
      <w:r>
        <w:rPr>
          <w:i/>
          <w:iCs/>
        </w:rPr>
        <w:t xml:space="preserve">109</w:t>
      </w:r>
      <w:r>
        <w:t xml:space="preserve">(18), 2820–2846.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9">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va_z0irq2trevjee-tgib" Type="http://schemas.openxmlformats.org/officeDocument/2006/relationships/hyperlink" Target="https://github.com/pni-lab/connattractor" TargetMode="External"/><Relationship Id="rId_7xhtc4u9dv8xomih01os" Type="http://schemas.openxmlformats.org/officeDocument/2006/relationships/hyperlink" Target="https://pni-lab.github.io/connattractor/" TargetMode="External"/><Relationship Id="rIdir2w9vwwfjgo-ywq-gktt" Type="http://schemas.openxmlformats.org/officeDocument/2006/relationships/hyperlink" Target="http://openneuro.org" TargetMode="External"/><Relationship Id="rId8omimyxf95h4vhwtal6gk" Type="http://schemas.openxmlformats.org/officeDocument/2006/relationships/hyperlink" Target="https://github.com/pni-lab/connattractor" TargetMode="External"/><Relationship Id="rIdgleeela-u0za-8xvme032" Type="http://schemas.openxmlformats.org/officeDocument/2006/relationships/hyperlink" Target="http://preprocessed-connectomes-project.org/" TargetMode="External"/><Relationship Id="rId6" Type="http://schemas.openxmlformats.org/officeDocument/2006/relationships/image" Target="media/eeaysbm1tbpmopihdxtxj.png"/><Relationship Id="rId7" Type="http://schemas.openxmlformats.org/officeDocument/2006/relationships/image" Target="media/vfjvjdgodvd0lfb7ngtq4.png"/><Relationship Id="rId8" Type="http://schemas.openxmlformats.org/officeDocument/2006/relationships/image" Target="media/xibk_jq5rqsl-bmyq1dv5.png"/><Relationship Id="rId9" Type="http://schemas.openxmlformats.org/officeDocument/2006/relationships/image" Target="media/flh3wc-41zym1binujrjh.png"/><Relationship Id="rId10" Type="http://schemas.openxmlformats.org/officeDocument/2006/relationships/image" Target="media/-ok8ljzn_q2l_jcbrcwpt.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Underlie Brain Activity in Rest, Task, and Disease</dc:title>
  <dc:creator>Un-named</dc:creator>
  <cp:lastModifiedBy>Un-named</cp:lastModifiedBy>
  <cp:revision>1</cp:revision>
  <dcterms:created xsi:type="dcterms:W3CDTF">2023-12-06T10:50:51.292Z</dcterms:created>
  <dcterms:modified xsi:type="dcterms:W3CDTF">2023-12-06T10:50:51.292Z</dcterms:modified>
</cp:coreProperties>
</file>

<file path=docProps/custom.xml><?xml version="1.0" encoding="utf-8"?>
<Properties xmlns="http://schemas.openxmlformats.org/officeDocument/2006/custom-properties" xmlns:vt="http://schemas.openxmlformats.org/officeDocument/2006/docPropsVTypes"/>
</file>